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E2" w:rsidRPr="00AC460B" w:rsidRDefault="00F17BE2" w:rsidP="00032E7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  <w:r w:rsidRPr="00AC460B">
        <w:rPr>
          <w:rFonts w:ascii="Times New Roman" w:hAnsi="Times New Roman" w:cs="Times New Roman"/>
          <w:b/>
          <w:bCs/>
        </w:rPr>
        <w:t>TÍTULO DO ARTIGO: SUBTÍTULO (SE HOUVER)</w:t>
      </w:r>
    </w:p>
    <w:p w:rsidR="009B6F1A" w:rsidRPr="00AC460B" w:rsidRDefault="009B6F1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032E76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TÍTULO: SUBTÍTULO (SE HOUVER) </w:t>
      </w:r>
      <w:r w:rsidR="00F17BE2" w:rsidRPr="00AC460B">
        <w:rPr>
          <w:rFonts w:ascii="Times New Roman" w:hAnsi="Times New Roman" w:cs="Times New Roman"/>
          <w:b/>
          <w:bCs/>
        </w:rPr>
        <w:t>DO ARTIGO EM LÍNGUA ESTRANGEIRA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</w:t>
      </w:r>
    </w:p>
    <w:p w:rsidR="00F17BE2" w:rsidRPr="00AC460B" w:rsidRDefault="00F17BE2" w:rsidP="00124856">
      <w:pPr>
        <w:pStyle w:val="Corpodetexto"/>
        <w:widowControl/>
        <w:spacing w:after="0" w:line="360" w:lineRule="auto"/>
        <w:jc w:val="right"/>
        <w:rPr>
          <w:rFonts w:ascii="Times New Roman" w:hAnsi="Times New Roman" w:cs="Times New Roman"/>
          <w:bCs/>
        </w:rPr>
      </w:pPr>
      <w:r w:rsidRPr="00AC460B">
        <w:rPr>
          <w:rFonts w:ascii="Times New Roman" w:hAnsi="Times New Roman" w:cs="Times New Roman"/>
          <w:bCs/>
        </w:rPr>
        <w:t>Nome Completo do Autor**</w:t>
      </w:r>
    </w:p>
    <w:p w:rsidR="00F201BA" w:rsidRPr="00AC460B" w:rsidRDefault="00F201BA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bookmarkStart w:id="1" w:name="_Toc266865604"/>
      <w:bookmarkStart w:id="2" w:name="_Toc266864362"/>
      <w:bookmarkStart w:id="3" w:name="_Toc257729462"/>
      <w:bookmarkStart w:id="4" w:name="_Toc257729425"/>
      <w:bookmarkStart w:id="5" w:name="_Toc257729037"/>
      <w:bookmarkEnd w:id="1"/>
      <w:bookmarkEnd w:id="2"/>
      <w:bookmarkEnd w:id="3"/>
      <w:bookmarkEnd w:id="4"/>
      <w:bookmarkEnd w:id="5"/>
    </w:p>
    <w:p w:rsidR="00610DF1" w:rsidRPr="00AC460B" w:rsidRDefault="00610DF1" w:rsidP="00124856">
      <w:pPr>
        <w:pStyle w:val="Corpodetexto"/>
        <w:widowControl/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C460B">
        <w:rPr>
          <w:rFonts w:ascii="Times New Roman" w:hAnsi="Times New Roman" w:cs="Times New Roman"/>
          <w:b/>
        </w:rPr>
        <w:t>RESUMO</w:t>
      </w:r>
    </w:p>
    <w:p w:rsidR="00610DF1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80D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 xml:space="preserve">Apresentação concisa dos pontos relevantes do trabalho. Deve ser informativo, apresentando finalidades, metodologia, resultados e conclusões; composto de uma sequência de frases concisas, afirmativas e não de enumeração de tópicos. Deve-se usar o verbo na voz ativa e na terceira pessoa do singular, contendo de 100 a 250 palavras. </w:t>
      </w:r>
      <w:proofErr w:type="gramStart"/>
      <w:r w:rsidRPr="00AC460B">
        <w:rPr>
          <w:rFonts w:ascii="Times New Roman" w:hAnsi="Times New Roman" w:cs="Times New Roman"/>
          <w:sz w:val="24"/>
          <w:szCs w:val="24"/>
        </w:rPr>
        <w:t>Deve-se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 evitar símbolos que não sejam de uso corrente e fórmulas, equações, diagramas etc. que não sejam absolutamente necessários. Após o texto do resumo, recomenda-se que sejam ins</w:t>
      </w:r>
      <w:r w:rsidR="00AC460B">
        <w:rPr>
          <w:rFonts w:ascii="Times New Roman" w:hAnsi="Times New Roman" w:cs="Times New Roman"/>
          <w:sz w:val="24"/>
          <w:szCs w:val="24"/>
        </w:rPr>
        <w:t>eridas de 3 a 5 palavras-chave.</w:t>
      </w:r>
      <w:r w:rsidR="00CB5943" w:rsidRP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</w:t>
      </w:r>
      <w:r w:rsidR="00CB5943" w:rsidRPr="00FD4253">
        <w:rPr>
          <w:rFonts w:ascii="Times New Roman" w:hAnsi="Times New Roman" w:cs="Times New Roman"/>
          <w:sz w:val="24"/>
          <w:szCs w:val="24"/>
        </w:rPr>
        <w:t>xxxxx</w:t>
      </w:r>
      <w:r w:rsidR="00CB594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B594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CB5943">
        <w:rPr>
          <w:rFonts w:ascii="Times New Roman" w:hAnsi="Times New Roman" w:cs="Times New Roman"/>
          <w:sz w:val="24"/>
          <w:szCs w:val="24"/>
        </w:rPr>
        <w:t>.</w:t>
      </w:r>
    </w:p>
    <w:p w:rsidR="00360C66" w:rsidRPr="00AC460B" w:rsidRDefault="00360C66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3AEA" w:rsidRPr="00AC460B" w:rsidRDefault="00610DF1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 xml:space="preserve">Palavras-chave: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 xml:space="preserve">.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AC460B">
        <w:rPr>
          <w:rFonts w:ascii="Times New Roman" w:hAnsi="Times New Roman" w:cs="Times New Roman"/>
          <w:sz w:val="24"/>
          <w:szCs w:val="24"/>
        </w:rPr>
        <w:t>.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17BE2" w:rsidRPr="00AC460B" w:rsidRDefault="00F17BE2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F0354" w:rsidRPr="00AC460B" w:rsidRDefault="009F0354" w:rsidP="001248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82C" w:rsidRPr="00AC460B" w:rsidRDefault="001C3AEA" w:rsidP="00AD38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60B">
        <w:rPr>
          <w:rFonts w:ascii="Times New Roman" w:hAnsi="Times New Roman" w:cs="Times New Roman"/>
          <w:sz w:val="24"/>
          <w:szCs w:val="24"/>
        </w:rPr>
        <w:t>Tradução do resumo para idioma de divulgação internacional. Por exemplo: em inglês, ABSTRACT; em espanhol, RESUMEN; em francês, RÉSUMÉ. As palavras-chave também devem estar no mesmo idioma do resumo traduzido</w:t>
      </w:r>
      <w:r w:rsidR="000261A9" w:rsidRPr="00AC460B">
        <w:rPr>
          <w:rFonts w:ascii="Times New Roman" w:hAnsi="Times New Roman" w:cs="Times New Roman"/>
          <w:sz w:val="24"/>
          <w:szCs w:val="24"/>
        </w:rPr>
        <w:t>, antecedidas da expressão Keywords: (inglês), Palabras clave: (espanhol)</w:t>
      </w:r>
      <w:r w:rsidR="00181EA6" w:rsidRPr="00AC460B">
        <w:rPr>
          <w:rFonts w:ascii="Times New Roman" w:hAnsi="Times New Roman" w:cs="Times New Roman"/>
          <w:sz w:val="24"/>
          <w:szCs w:val="24"/>
        </w:rPr>
        <w:t xml:space="preserve"> ou</w:t>
      </w:r>
      <w:r w:rsidR="000261A9" w:rsidRPr="00AC460B">
        <w:rPr>
          <w:rFonts w:ascii="Times New Roman" w:hAnsi="Times New Roman" w:cs="Times New Roman"/>
          <w:sz w:val="24"/>
          <w:szCs w:val="24"/>
        </w:rPr>
        <w:t xml:space="preserve"> Mots clés: (francês).</w:t>
      </w:r>
      <w:r w:rsidR="00124856" w:rsidRPr="00AC46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</w:t>
      </w:r>
      <w:r w:rsidR="002307B3" w:rsidRPr="00FD4253">
        <w:rPr>
          <w:rFonts w:ascii="Times New Roman" w:hAnsi="Times New Roman" w:cs="Times New Roman"/>
          <w:sz w:val="24"/>
          <w:szCs w:val="24"/>
        </w:rPr>
        <w:t>xxxxx</w:t>
      </w:r>
      <w:r w:rsidR="002307B3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307B3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2307B3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xxxxx</w:t>
      </w:r>
      <w:r w:rsidR="00AD382C">
        <w:rPr>
          <w:rFonts w:ascii="Times New Roman" w:hAnsi="Times New Roman" w:cs="Times New Roman"/>
          <w:sz w:val="24"/>
          <w:szCs w:val="24"/>
        </w:rPr>
        <w:t>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  <w:r w:rsidR="00AD382C" w:rsidRP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</w:t>
      </w:r>
      <w:r w:rsidR="00AD382C" w:rsidRPr="00FD4253">
        <w:rPr>
          <w:rFonts w:ascii="Times New Roman" w:hAnsi="Times New Roman" w:cs="Times New Roman"/>
          <w:sz w:val="24"/>
          <w:szCs w:val="24"/>
        </w:rPr>
        <w:t>xxx</w:t>
      </w:r>
      <w:proofErr w:type="spellEnd"/>
      <w:proofErr w:type="gram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 w:rsidRPr="00FD4253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 w:rsidRPr="00FD42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382C">
        <w:rPr>
          <w:rFonts w:ascii="Times New Roman" w:hAnsi="Times New Roman" w:cs="Times New Roman"/>
          <w:sz w:val="24"/>
          <w:szCs w:val="24"/>
        </w:rPr>
        <w:t>xxxxxxx</w:t>
      </w:r>
      <w:proofErr w:type="spellEnd"/>
      <w:r w:rsidR="00AD382C">
        <w:rPr>
          <w:rFonts w:ascii="Times New Roman" w:hAnsi="Times New Roman" w:cs="Times New Roman"/>
          <w:sz w:val="24"/>
          <w:szCs w:val="24"/>
        </w:rPr>
        <w:t>.</w:t>
      </w:r>
    </w:p>
    <w:p w:rsidR="009F0354" w:rsidRPr="00AC460B" w:rsidRDefault="009F0354" w:rsidP="001248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4856" w:rsidRPr="00AC460B" w:rsidRDefault="009F0354" w:rsidP="005B003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460B">
        <w:rPr>
          <w:rFonts w:ascii="Times New Roman" w:hAnsi="Times New Roman" w:cs="Times New Roman"/>
          <w:b/>
          <w:sz w:val="24"/>
          <w:szCs w:val="24"/>
        </w:rPr>
        <w:t>Keywords:</w:t>
      </w:r>
      <w:r w:rsidRPr="00AC460B">
        <w:rPr>
          <w:rFonts w:ascii="Times New Roman" w:hAnsi="Times New Roman" w:cs="Times New Roman"/>
          <w:sz w:val="24"/>
          <w:szCs w:val="24"/>
        </w:rPr>
        <w:t xml:space="preserve"> </w:t>
      </w:r>
      <w:r w:rsidR="001C3AEA" w:rsidRPr="00AC460B">
        <w:rPr>
          <w:rFonts w:ascii="Times New Roman" w:hAnsi="Times New Roman" w:cs="Times New Roman"/>
          <w:sz w:val="24"/>
          <w:szCs w:val="24"/>
        </w:rPr>
        <w:t xml:space="preserve">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="001C3AEA" w:rsidRPr="00AC460B"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="001C3AEA" w:rsidRPr="00AC460B">
        <w:rPr>
          <w:rFonts w:ascii="Times New Roman" w:hAnsi="Times New Roman" w:cs="Times New Roman"/>
          <w:sz w:val="24"/>
          <w:szCs w:val="24"/>
        </w:rPr>
        <w:t>.</w:t>
      </w:r>
    </w:p>
    <w:p w:rsidR="00FC554A" w:rsidRPr="00AC460B" w:rsidRDefault="00FC554A" w:rsidP="00124856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C554A" w:rsidRPr="00AC460B" w:rsidSect="004458E5">
          <w:headerReference w:type="default" r:id="rId8"/>
          <w:footerReference w:type="default" r:id="rId9"/>
          <w:pgSz w:w="11906" w:h="16838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lastRenderedPageBreak/>
        <w:t>Data de submissão para publicação: 23 jan.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Data de aprovação para publicação: 06 jun. 2018.</w:t>
      </w:r>
    </w:p>
    <w:p w:rsidR="005B0031" w:rsidRPr="00DA37C6" w:rsidRDefault="005B0031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C554A" w:rsidRPr="00DA37C6" w:rsidRDefault="00FC554A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Aqui pode ser indicado o endereço eletrônico, DOI, suportes e outras informações relativas ao acesso do documento.</w:t>
      </w:r>
    </w:p>
    <w:p w:rsidR="00FC554A" w:rsidRPr="00DA37C6" w:rsidRDefault="00FC554A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INTRODUÇÃO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Tem como finalidade explicar para o leitor do que trata a pesquisa, apresentando, de maneira sucinta, o tema do trabalho e sua delimitação, a problematização, os objetivos, a justificativa, as hipóteses e variáveis (ANDRADE, 2010; KÖCHE, 2015; MEDEIROS, 2011).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Pode-se, também, indicar os principais teóricos que fundamentaram a pesquisa e descrever brevemente os assuntos abordados nas demais seções do trabalho (MEDEIROS, 2011).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linhas, notas de rodapé e paginação,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9663D5" w:rsidRPr="00DA37C6" w:rsidRDefault="009663D5" w:rsidP="00DA37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TÍTULO DA SEÇÃO PRIMÁRIA DO DESENVOLVIMENTO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694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“Podem, também, constar epígrafes nas folhas ou páginas de abertura das seções primárias (capítulos)” (AUTOR, ano, página).</w:t>
      </w:r>
    </w:p>
    <w:p w:rsidR="00DA37C6" w:rsidRPr="00DA37C6" w:rsidRDefault="00DA37C6" w:rsidP="00DA37C6">
      <w:pPr>
        <w:tabs>
          <w:tab w:val="left" w:pos="694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Após o capítulo introdutório, iniciam-se os capítulos do desenvolvimento do estudo. É a parte principal do trabalho, na qual se apresentam a revisão de literatura, os procedimentos metodológicos adotados, a exposição, análise e interpretação dos dados (KÖCHE, 2015; MARCONI; LAKATOS, 2012).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Divide-se, sistematicamente, em seções e subseções, da primária à quinária, derivadas do tema geral do trabalho (BARROS; LEHFELD, 2007). 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Todo texto deve ser justificado, digitado em fonte </w:t>
      </w:r>
      <w:r w:rsidRPr="00DA37C6">
        <w:rPr>
          <w:rFonts w:ascii="Times New Roman" w:hAnsi="Times New Roman" w:cs="Times New Roman"/>
          <w:i/>
          <w:sz w:val="24"/>
          <w:szCs w:val="24"/>
        </w:rPr>
        <w:t>Times New Roman</w:t>
      </w:r>
      <w:r w:rsidRPr="00DA37C6">
        <w:rPr>
          <w:rFonts w:ascii="Times New Roman" w:hAnsi="Times New Roman" w:cs="Times New Roman"/>
          <w:sz w:val="24"/>
          <w:szCs w:val="24"/>
        </w:rPr>
        <w:t xml:space="preserve"> ou Arial, tamanho 12 e espaçamento de 1,5 entre as linhas, com exceção das citações com mais de três </w:t>
      </w:r>
      <w:r w:rsidRPr="00DA37C6">
        <w:rPr>
          <w:rFonts w:ascii="Times New Roman" w:hAnsi="Times New Roman" w:cs="Times New Roman"/>
          <w:sz w:val="24"/>
          <w:szCs w:val="24"/>
        </w:rPr>
        <w:lastRenderedPageBreak/>
        <w:t xml:space="preserve">linhas, notas de rodapé, paginação, legendas e fontes das ilustrações e das tabelas, que devem ser em 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>fonte tamanho 10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 xml:space="preserve"> e espaçamento simples (1,0).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A37C6">
        <w:rPr>
          <w:rFonts w:ascii="Times New Roman" w:hAnsi="Times New Roman" w:cs="Times New Roman"/>
          <w:b/>
          <w:sz w:val="24"/>
          <w:szCs w:val="24"/>
        </w:rPr>
        <w:t>2.1 Título</w:t>
      </w:r>
      <w:proofErr w:type="gramEnd"/>
      <w:r w:rsidRPr="00DA37C6">
        <w:rPr>
          <w:rFonts w:ascii="Times New Roman" w:hAnsi="Times New Roman" w:cs="Times New Roman"/>
          <w:b/>
          <w:sz w:val="24"/>
          <w:szCs w:val="24"/>
        </w:rPr>
        <w:t xml:space="preserve"> da seção secundária</w:t>
      </w:r>
    </w:p>
    <w:p w:rsidR="00DA37C6" w:rsidRPr="00DA37C6" w:rsidRDefault="00DA37C6" w:rsidP="00DA37C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No Brasil, a criação de uma organização nacional de normalização estava voltada ao mercado da construção civil. Em 1940, foi consolidada a Associação Brasileira de Normas Técnicas (ABNT), reconhecida posteriormente, em 1979, como o único Foro Nacional de Normalização.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A ABNT define norma técnica como: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 xml:space="preserve">Documento, estabelecido por </w:t>
      </w:r>
      <w:r w:rsidRPr="00DA37C6">
        <w:rPr>
          <w:rFonts w:ascii="Times New Roman" w:hAnsi="Times New Roman" w:cs="Times New Roman"/>
          <w:b/>
          <w:sz w:val="20"/>
          <w:szCs w:val="20"/>
        </w:rPr>
        <w:t>consenso</w:t>
      </w:r>
      <w:r w:rsidRPr="00DA37C6">
        <w:rPr>
          <w:rFonts w:ascii="Times New Roman" w:hAnsi="Times New Roman" w:cs="Times New Roman"/>
          <w:sz w:val="20"/>
          <w:szCs w:val="20"/>
        </w:rPr>
        <w:t xml:space="preserve"> e aprovado por um </w:t>
      </w:r>
      <w:r w:rsidRPr="00DA37C6">
        <w:rPr>
          <w:rFonts w:ascii="Times New Roman" w:hAnsi="Times New Roman" w:cs="Times New Roman"/>
          <w:b/>
          <w:sz w:val="20"/>
          <w:szCs w:val="20"/>
        </w:rPr>
        <w:t>organismo</w:t>
      </w:r>
      <w:r w:rsidRPr="00DA37C6">
        <w:rPr>
          <w:rFonts w:ascii="Times New Roman" w:hAnsi="Times New Roman" w:cs="Times New Roman"/>
          <w:sz w:val="20"/>
          <w:szCs w:val="20"/>
        </w:rPr>
        <w:t xml:space="preserve"> reconhecido, que fornece, para um uso comum e repetitivo, regras, diretrizes ou características para atividades ou seus resultados, visando à obtenção de um grau ótimo de ordenação em um dado contexto (ASSOCIAÇÃO BRASILEIRA DE NORMAS TÉCNICAS, 2006, p. 4, grifo do autor).</w:t>
      </w: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8080"/>
        </w:tabs>
        <w:spacing w:after="0" w:line="360" w:lineRule="auto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O uso das normas se tornou um diferencial competitivo para grandes empresas e aos poucos se consolidava a criação de um mercado nacional. A necessidade desses padrões formais é defendida por Cunha (1973, p. 62):</w:t>
      </w: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tabs>
          <w:tab w:val="left" w:pos="6663"/>
          <w:tab w:val="left" w:pos="8080"/>
        </w:tabs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DA37C6">
        <w:rPr>
          <w:rFonts w:ascii="Times New Roman" w:hAnsi="Times New Roman" w:cs="Times New Roman"/>
          <w:sz w:val="20"/>
          <w:szCs w:val="20"/>
        </w:rPr>
        <w:t>Todo trabalhador intelectual precisa aceitar a responsabilidade de comunicar adequada e amplamente os resultados de seus estudos e pesquisas, adotando, para tanto, a mesma seriedade, dedicação e disposição de espírito com que encara a responsabilidade de planejar e executar os estudos e as pesquisas que lhe cabem.</w:t>
      </w: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Etimologicamente, a palavra conhecimento vem do latim </w:t>
      </w:r>
      <w:r w:rsidRPr="00DA37C6">
        <w:rPr>
          <w:rFonts w:ascii="Times New Roman" w:hAnsi="Times New Roman" w:cs="Times New Roman"/>
          <w:i/>
          <w:sz w:val="24"/>
          <w:szCs w:val="24"/>
        </w:rPr>
        <w:t>cognoscere</w:t>
      </w:r>
      <w:r w:rsidRPr="00DA37C6">
        <w:rPr>
          <w:rFonts w:ascii="Times New Roman" w:hAnsi="Times New Roman" w:cs="Times New Roman"/>
          <w:sz w:val="24"/>
          <w:szCs w:val="24"/>
        </w:rPr>
        <w:t xml:space="preserve"> e quer dizer vir</w:t>
      </w:r>
      <w:proofErr w:type="gramStart"/>
      <w:r w:rsidRPr="00DA37C6">
        <w:rPr>
          <w:rFonts w:ascii="Times New Roman" w:hAnsi="Times New Roman" w:cs="Times New Roman"/>
          <w:sz w:val="24"/>
          <w:szCs w:val="24"/>
        </w:rPr>
        <w:t xml:space="preserve"> a saber</w:t>
      </w:r>
      <w:proofErr w:type="gramEnd"/>
      <w:r w:rsidRPr="00DA37C6">
        <w:rPr>
          <w:rFonts w:ascii="Times New Roman" w:hAnsi="Times New Roman" w:cs="Times New Roman"/>
          <w:sz w:val="24"/>
          <w:szCs w:val="24"/>
        </w:rPr>
        <w:t>. Em outras palavras, “[…] é a relação que se estabelece entre o sujeito que conhece e o objeto que é conhecido” (CERVO; BERVIAN; SILVA, 2007, p. 5).</w:t>
      </w:r>
    </w:p>
    <w:p w:rsidR="00DA37C6" w:rsidRPr="00DA37C6" w:rsidRDefault="00DA37C6" w:rsidP="00DA37C6">
      <w:pPr>
        <w:autoSpaceDE w:val="0"/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Como afirma Witter (1996, p. 24), “[…] a sala de aula é um laboratório de pesquisa […]”.</w:t>
      </w: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:rsidR="00DA37C6" w:rsidRPr="00DA37C6" w:rsidRDefault="00DA37C6" w:rsidP="00DA37C6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  <w:b/>
          <w:i/>
        </w:rPr>
        <w:t>2.1.1 Título da seção terciária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>Todas as seções e subseções devem conter um texto relacionado a elas.</w:t>
      </w:r>
    </w:p>
    <w:p w:rsidR="00DA37C6" w:rsidRPr="00DA37C6" w:rsidRDefault="00DA37C6" w:rsidP="00DA37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1CEA" w:rsidRDefault="00561CEA">
      <w:pPr>
        <w:rPr>
          <w:rFonts w:ascii="Times New Roman" w:eastAsia="SimSun" w:hAnsi="Times New Roman" w:cs="Times New Roman"/>
          <w:i/>
          <w:kern w:val="1"/>
          <w:sz w:val="24"/>
          <w:szCs w:val="24"/>
          <w:lang w:eastAsia="zh-CN" w:bidi="hi-IN"/>
        </w:rPr>
      </w:pPr>
      <w:r>
        <w:rPr>
          <w:rFonts w:ascii="Times New Roman" w:hAnsi="Times New Roman" w:cs="Times New Roman"/>
          <w:i/>
        </w:rPr>
        <w:br w:type="page"/>
      </w:r>
    </w:p>
    <w:p w:rsidR="00DA37C6" w:rsidRPr="00DA37C6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  <w:i/>
        </w:rPr>
      </w:pPr>
      <w:r w:rsidRPr="00DA37C6">
        <w:rPr>
          <w:rFonts w:ascii="Times New Roman" w:hAnsi="Times New Roman" w:cs="Times New Roman"/>
          <w:i/>
        </w:rPr>
        <w:lastRenderedPageBreak/>
        <w:t>2.1.1.1 Título da seção quaternária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As ilustrações — desenhos, esquemas, fluxogramas, fotografias, gráficos, mapas, organogramas, plantas, quadros, retratos, figuras, imagens, entre outros — devem ser inseridas o mais próximo possível do texto a que se referem.</w:t>
      </w:r>
    </w:p>
    <w:p w:rsidR="00DA37C6" w:rsidRPr="00DA37C6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DA37C6">
        <w:rPr>
          <w:rFonts w:ascii="Times New Roman" w:hAnsi="Times New Roman" w:cs="Times New Roman"/>
        </w:rPr>
        <w:t>Sua identificação aparece na parte superior, composta pelo nome específico da ilustração, seguido do número de ordem de ocorrência no texto, em algarismos arábicos, travessão e do respectivo título, ajustados às margens da ilustração, em espaço simples (1,0) e alinhamento justificado.</w:t>
      </w:r>
    </w:p>
    <w:p w:rsidR="00DA37C6" w:rsidRPr="00DA37C6" w:rsidRDefault="00DA37C6" w:rsidP="00561CEA">
      <w:pPr>
        <w:spacing w:after="0" w:line="360" w:lineRule="auto"/>
        <w:ind w:right="-1" w:firstLine="709"/>
        <w:rPr>
          <w:rFonts w:ascii="Times New Roman" w:hAnsi="Times New Roman" w:cs="Times New Roman"/>
          <w:sz w:val="24"/>
          <w:szCs w:val="24"/>
        </w:rPr>
      </w:pPr>
      <w:r w:rsidRPr="00DA37C6">
        <w:rPr>
          <w:rFonts w:ascii="Times New Roman" w:hAnsi="Times New Roman" w:cs="Times New Roman"/>
          <w:sz w:val="24"/>
          <w:szCs w:val="24"/>
        </w:rPr>
        <w:t xml:space="preserve">Na Figura 1, apresenta-se a distribuição dos </w:t>
      </w:r>
      <w:r w:rsidRPr="00DA37C6">
        <w:rPr>
          <w:rFonts w:ascii="Times New Roman" w:hAnsi="Times New Roman" w:cs="Times New Roman"/>
          <w:i/>
          <w:sz w:val="24"/>
          <w:szCs w:val="24"/>
        </w:rPr>
        <w:t>Campi</w:t>
      </w:r>
      <w:r w:rsidRPr="00DA37C6">
        <w:rPr>
          <w:rFonts w:ascii="Times New Roman" w:hAnsi="Times New Roman" w:cs="Times New Roman"/>
          <w:sz w:val="24"/>
          <w:szCs w:val="24"/>
        </w:rPr>
        <w:t xml:space="preserve"> do IFCE pelo estado cearense.</w:t>
      </w:r>
    </w:p>
    <w:p w:rsidR="00DA37C6" w:rsidRDefault="00DA37C6" w:rsidP="00561CE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A37C6" w:rsidRPr="00FD4253" w:rsidRDefault="00DA37C6" w:rsidP="00561CEA">
      <w:pPr>
        <w:spacing w:after="0" w:line="240" w:lineRule="auto"/>
        <w:ind w:left="1134" w:right="1134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Figura 1 — Distribuição dos </w:t>
      </w:r>
      <w:r w:rsidRPr="00FD4253">
        <w:rPr>
          <w:rFonts w:ascii="Times New Roman" w:eastAsia="Calibri" w:hAnsi="Times New Roman" w:cs="Times New Roman"/>
          <w:i/>
          <w:sz w:val="24"/>
          <w:szCs w:val="24"/>
        </w:rPr>
        <w:t>campi</w:t>
      </w:r>
      <w:r w:rsidRPr="00FD4253">
        <w:rPr>
          <w:rFonts w:ascii="Times New Roman" w:eastAsia="Calibri" w:hAnsi="Times New Roman" w:cs="Times New Roman"/>
          <w:sz w:val="24"/>
          <w:szCs w:val="24"/>
        </w:rPr>
        <w:t xml:space="preserve"> do Instituto Federal de Educação, Ciência e Tecnologia do </w:t>
      </w:r>
      <w:proofErr w:type="gramStart"/>
      <w:r w:rsidRPr="00FD4253">
        <w:rPr>
          <w:rFonts w:ascii="Times New Roman" w:eastAsia="Calibri" w:hAnsi="Times New Roman" w:cs="Times New Roman"/>
          <w:sz w:val="24"/>
          <w:szCs w:val="24"/>
        </w:rPr>
        <w:t>Ceará</w:t>
      </w:r>
      <w:proofErr w:type="gramEnd"/>
    </w:p>
    <w:p w:rsidR="00DA37C6" w:rsidRPr="00FD4253" w:rsidRDefault="00DA37C6" w:rsidP="00561CEA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D425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237871" cy="277200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7" t="7113" r="12235" b="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316" cy="276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FD4253" w:rsidRDefault="00DA37C6" w:rsidP="00561CEA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  <w:r w:rsidRPr="00FD4253">
        <w:rPr>
          <w:rFonts w:ascii="Times New Roman" w:hAnsi="Times New Roman" w:cs="Times New Roman"/>
          <w:sz w:val="20"/>
          <w:szCs w:val="20"/>
        </w:rPr>
        <w:t>Fonte: Instituto Federal de Educação, Ciência e Tecnologia do Ceará (2018).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2.1.1.1.1 Título da seção quinária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As tabelas — apresentação de informações, de forma não discursiva, nas quais o dado numérico se destaca como informação central — </w:t>
      </w:r>
      <w:proofErr w:type="gramStart"/>
      <w:r w:rsidRPr="00561CEA">
        <w:rPr>
          <w:rFonts w:ascii="Times New Roman" w:hAnsi="Times New Roman" w:cs="Times New Roman"/>
        </w:rPr>
        <w:t>devem ser</w:t>
      </w:r>
      <w:proofErr w:type="gramEnd"/>
      <w:r w:rsidRPr="00561CEA">
        <w:rPr>
          <w:rFonts w:ascii="Times New Roman" w:hAnsi="Times New Roman" w:cs="Times New Roman"/>
        </w:rPr>
        <w:t xml:space="preserve"> inseridas o mais próximo possível do texto a que se referem.</w:t>
      </w: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 xml:space="preserve">Sua identificação aparece na parte superior, </w:t>
      </w:r>
      <w:proofErr w:type="gramStart"/>
      <w:r w:rsidRPr="00561CEA">
        <w:rPr>
          <w:rFonts w:ascii="Times New Roman" w:hAnsi="Times New Roman" w:cs="Times New Roman"/>
        </w:rPr>
        <w:t>composta pelo nome tabela, seguido do número de ordem de ocorrência no texto, em algarismos arábicos</w:t>
      </w:r>
      <w:proofErr w:type="gramEnd"/>
      <w:r w:rsidRPr="00561CEA">
        <w:rPr>
          <w:rFonts w:ascii="Times New Roman" w:hAnsi="Times New Roman" w:cs="Times New Roman"/>
        </w:rPr>
        <w:t>, travessão e do respectivo título, ajustados às margens da tabela, em espaço simples (1,0) e alinhamento justificado.</w:t>
      </w:r>
    </w:p>
    <w:p w:rsidR="00DA37C6" w:rsidRPr="00561CEA" w:rsidRDefault="00DA37C6" w:rsidP="00561CEA">
      <w:pPr>
        <w:tabs>
          <w:tab w:val="left" w:pos="6379"/>
        </w:tabs>
        <w:spacing w:after="0" w:line="360" w:lineRule="auto"/>
        <w:ind w:left="2268" w:right="2313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Tabela 1 — Estimativas populacionais brasileiras – Regiões – 2011-2017</w:t>
      </w:r>
    </w:p>
    <w:tbl>
      <w:tblPr>
        <w:tblStyle w:val="Tabelacomgrade"/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310"/>
        <w:gridCol w:w="1701"/>
        <w:gridCol w:w="1701"/>
        <w:gridCol w:w="1842"/>
        <w:gridCol w:w="1809"/>
      </w:tblGrid>
      <w:tr w:rsidR="00DA37C6" w:rsidRPr="00561CEA" w:rsidTr="00156D34">
        <w:tc>
          <w:tcPr>
            <w:tcW w:w="709" w:type="dxa"/>
            <w:vMerge w:val="restart"/>
            <w:tcBorders>
              <w:lef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Ano</w:t>
            </w:r>
          </w:p>
        </w:tc>
        <w:tc>
          <w:tcPr>
            <w:tcW w:w="8363" w:type="dxa"/>
            <w:gridSpan w:val="5"/>
            <w:tcBorders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Regiões</w:t>
            </w:r>
          </w:p>
        </w:tc>
      </w:tr>
      <w:tr w:rsidR="00DA37C6" w:rsidRPr="00561CEA" w:rsidTr="00156D34">
        <w:tc>
          <w:tcPr>
            <w:tcW w:w="709" w:type="dxa"/>
            <w:vMerge/>
            <w:tcBorders>
              <w:left w:val="nil"/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Nordeste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Sul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Norte</w:t>
            </w:r>
          </w:p>
        </w:tc>
        <w:tc>
          <w:tcPr>
            <w:tcW w:w="1809" w:type="dxa"/>
            <w:tcBorders>
              <w:bottom w:val="single" w:sz="4" w:space="0" w:color="auto"/>
              <w:right w:val="nil"/>
            </w:tcBorders>
            <w:vAlign w:val="center"/>
          </w:tcPr>
          <w:p w:rsidR="00DA37C6" w:rsidRPr="00561CEA" w:rsidRDefault="00DA37C6" w:rsidP="00561CEA">
            <w:pPr>
              <w:autoSpaceDE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Centro-Oeste</w:t>
            </w:r>
          </w:p>
        </w:tc>
      </w:tr>
      <w:tr w:rsidR="00DA37C6" w:rsidRPr="00561CEA" w:rsidTr="00156D34"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80.975.616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53.501.859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27.562.433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16.095.187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14.244.192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81.565.983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53.907.144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27.708.514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16.303.145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14.419.229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84.465.570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55.794.707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28.795.762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16.983.484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14.993.191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85.115.623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56.186.190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29.016.114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17.231.027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15.219.608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85.745.520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56.559.481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29.230.180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17.472.636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15.442.232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86.356.952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56.915.936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29.439.773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17.707.783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15.660.988</w:t>
            </w:r>
          </w:p>
        </w:tc>
      </w:tr>
      <w:tr w:rsidR="00DA37C6" w:rsidRPr="00561CEA" w:rsidTr="00156D34"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86.949.714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57.254.159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29.644.948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17.936.201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A37C6" w:rsidRPr="00561CEA" w:rsidRDefault="00DA37C6" w:rsidP="00561CEA">
            <w:pPr>
              <w:autoSpaceDE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15.875.907</w:t>
            </w:r>
          </w:p>
        </w:tc>
      </w:tr>
    </w:tbl>
    <w:p w:rsidR="00DA37C6" w:rsidRPr="00781B9B" w:rsidRDefault="00DA37C6" w:rsidP="00781B9B">
      <w:pPr>
        <w:spacing w:after="0" w:line="240" w:lineRule="auto"/>
        <w:ind w:right="2311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(c2018).</w:t>
      </w:r>
    </w:p>
    <w:p w:rsidR="00DA37C6" w:rsidRPr="00781B9B" w:rsidRDefault="00DA37C6" w:rsidP="00781B9B">
      <w:pPr>
        <w:autoSpaceDE w:val="0"/>
        <w:spacing w:after="0" w:line="240" w:lineRule="auto"/>
        <w:ind w:left="1134"/>
        <w:rPr>
          <w:rFonts w:ascii="Times New Roman" w:hAnsi="Times New Roman" w:cs="Times New Roman"/>
          <w:sz w:val="20"/>
          <w:szCs w:val="20"/>
        </w:rPr>
      </w:pPr>
    </w:p>
    <w:p w:rsidR="00781B9B" w:rsidRDefault="00781B9B" w:rsidP="00781B9B">
      <w:pPr>
        <w:pStyle w:val="NormalWeb"/>
        <w:spacing w:before="0" w:beforeAutospacing="0" w:after="0"/>
        <w:ind w:left="624" w:hanging="624"/>
      </w:pPr>
      <w:r>
        <w:rPr>
          <w:sz w:val="20"/>
          <w:szCs w:val="20"/>
        </w:rPr>
        <w:t>Notas: Para retificação dos dados, houve determinações judiciais para efeito de distribuição do Fundo de Participação dos Municípios.</w:t>
      </w:r>
    </w:p>
    <w:p w:rsidR="00DA37C6" w:rsidRPr="00561CEA" w:rsidRDefault="00DA37C6" w:rsidP="00561CEA">
      <w:pPr>
        <w:tabs>
          <w:tab w:val="left" w:pos="7938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pStyle w:val="Corpodetexto"/>
        <w:widowControl/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561CEA">
        <w:rPr>
          <w:rFonts w:ascii="Times New Roman" w:hAnsi="Times New Roman" w:cs="Times New Roman"/>
        </w:rPr>
        <w:t>A identificação do quadro aparece na parte superior, composta por seu nome, seguido do número de ordem de ocorrência no texto, em algarismos arábicos, travessão e do respectivo título, ajustados às margens do quadro, em espaço simples (1,0) e alinhamento justificado</w:t>
      </w:r>
      <w:r w:rsidRPr="00561CEA">
        <w:rPr>
          <w:rStyle w:val="Refdenotaderodap"/>
          <w:rFonts w:ascii="Times New Roman" w:hAnsi="Times New Roman" w:cs="Times New Roman"/>
        </w:rPr>
        <w:footnoteReference w:id="1"/>
      </w:r>
      <w:r w:rsidRPr="00561CEA">
        <w:rPr>
          <w:rFonts w:ascii="Times New Roman" w:hAnsi="Times New Roman" w:cs="Times New Roman"/>
        </w:rPr>
        <w:t>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Quadro 1 — Características da população brasileira pesquisadas</w:t>
      </w:r>
    </w:p>
    <w:tbl>
      <w:tblPr>
        <w:tblStyle w:val="Tabelacomgrade"/>
        <w:tblW w:w="8959" w:type="dxa"/>
        <w:tblInd w:w="108" w:type="dxa"/>
        <w:tblLook w:val="04A0" w:firstRow="1" w:lastRow="0" w:firstColumn="1" w:lastColumn="0" w:noHBand="0" w:noVBand="1"/>
      </w:tblPr>
      <w:tblGrid>
        <w:gridCol w:w="3573"/>
        <w:gridCol w:w="5386"/>
      </w:tblGrid>
      <w:tr w:rsidR="00DA37C6" w:rsidRPr="00561CEA" w:rsidTr="00156D34">
        <w:tc>
          <w:tcPr>
            <w:tcW w:w="3573" w:type="dxa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Tema</w:t>
            </w:r>
          </w:p>
        </w:tc>
        <w:tc>
          <w:tcPr>
            <w:tcW w:w="5386" w:type="dxa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z w:val="24"/>
                <w:szCs w:val="24"/>
              </w:rPr>
              <w:t>Variáveis</w:t>
            </w:r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Características gerais da população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situação de domicílio, sexo e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idade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Cor ou raça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 xml:space="preserve">População residente, idade, sexo, situação de domicílio, </w:t>
            </w: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  <w:proofErr w:type="gramEnd"/>
          </w:p>
        </w:tc>
      </w:tr>
      <w:tr w:rsidR="00DA37C6" w:rsidRPr="00561CEA" w:rsidTr="00156D34">
        <w:tc>
          <w:tcPr>
            <w:tcW w:w="3573" w:type="dxa"/>
            <w:vAlign w:val="center"/>
          </w:tcPr>
          <w:p w:rsidR="00DA37C6" w:rsidRPr="00561CEA" w:rsidRDefault="00DA37C6" w:rsidP="00561CEA">
            <w:pPr>
              <w:tabs>
                <w:tab w:val="left" w:pos="2302"/>
                <w:tab w:val="left" w:pos="7938"/>
              </w:tabs>
              <w:spacing w:line="36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Educação</w:t>
            </w:r>
          </w:p>
        </w:tc>
        <w:tc>
          <w:tcPr>
            <w:tcW w:w="5386" w:type="dxa"/>
            <w:vAlign w:val="center"/>
          </w:tcPr>
          <w:p w:rsidR="00DA37C6" w:rsidRPr="00561CEA" w:rsidRDefault="00DA37C6" w:rsidP="00561CEA">
            <w:pPr>
              <w:tabs>
                <w:tab w:val="left" w:pos="7938"/>
              </w:tabs>
              <w:spacing w:line="360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Taxa de alfabetização</w:t>
            </w:r>
          </w:p>
        </w:tc>
      </w:tr>
    </w:tbl>
    <w:p w:rsidR="00DA37C6" w:rsidRPr="00781B9B" w:rsidRDefault="00DA37C6" w:rsidP="00781B9B">
      <w:pPr>
        <w:tabs>
          <w:tab w:val="left" w:pos="7938"/>
        </w:tabs>
        <w:spacing w:after="0" w:line="240" w:lineRule="auto"/>
        <w:ind w:right="754"/>
        <w:rPr>
          <w:rFonts w:ascii="Times New Roman" w:hAnsi="Times New Roman" w:cs="Times New Roman"/>
          <w:sz w:val="20"/>
          <w:szCs w:val="20"/>
        </w:rPr>
      </w:pPr>
      <w:r w:rsidRPr="00781B9B">
        <w:rPr>
          <w:rFonts w:ascii="Times New Roman" w:hAnsi="Times New Roman" w:cs="Times New Roman"/>
          <w:sz w:val="20"/>
          <w:szCs w:val="20"/>
        </w:rPr>
        <w:t>Fonte: Instituto Brasileiro de Geografia e Estatística (2010).</w:t>
      </w:r>
    </w:p>
    <w:p w:rsidR="00781B9B" w:rsidRDefault="00781B9B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81B9B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Para acompanhar o crescimento populacional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561CEA">
        <w:rPr>
          <w:rFonts w:ascii="Times New Roman" w:hAnsi="Times New Roman" w:cs="Times New Roman"/>
          <w:sz w:val="24"/>
          <w:szCs w:val="24"/>
        </w:rPr>
        <w:t>, anualmente, o IBGE publica estimativas populacionais do nosso país, com dados das regiões, dos estados e, até, dos 5.570 municípios brasileiros</w:t>
      </w:r>
      <w:r w:rsidRPr="00561CEA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A37C6" w:rsidRPr="00561CEA" w:rsidRDefault="00DA37C6" w:rsidP="00561CE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61CEA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End"/>
      <w:r w:rsidRPr="00561CEA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DA37C6" w:rsidRPr="00561CEA" w:rsidRDefault="00DA37C6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É a parte que sintetiza os argumentos e elementos contidos no desenvolvimento do trabalho, em que são apresentadas as conclusões próprias da pesquisa, retomando o problema inicial e os objetivos e revendo as principais contribuições do estudo (ANDRADE, 2010; KÖCHE, 2015; BARROS; LEHFELD, 2007).</w:t>
      </w:r>
    </w:p>
    <w:p w:rsidR="00DA37C6" w:rsidRPr="00561CEA" w:rsidRDefault="00DA37C6" w:rsidP="00561CEA">
      <w:pPr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O título dessa parte será </w:t>
      </w:r>
      <w:r w:rsidRPr="00561CEA">
        <w:rPr>
          <w:rFonts w:ascii="Times New Roman" w:hAnsi="Times New Roman" w:cs="Times New Roman"/>
          <w:b/>
          <w:sz w:val="24"/>
          <w:szCs w:val="24"/>
        </w:rPr>
        <w:t>CONCLUSÃO</w:t>
      </w:r>
      <w:r w:rsidRPr="00561CEA">
        <w:rPr>
          <w:rFonts w:ascii="Times New Roman" w:hAnsi="Times New Roman" w:cs="Times New Roman"/>
          <w:sz w:val="24"/>
          <w:szCs w:val="24"/>
        </w:rPr>
        <w:t xml:space="preserve"> quando o conteúdo desenvolvido no trabalho permitir resultados conclusivos. No caso de pesquisas não conclusivas, pode-se intitular essa seção como </w:t>
      </w:r>
      <w:r w:rsidRPr="00561CEA">
        <w:rPr>
          <w:rFonts w:ascii="Times New Roman" w:hAnsi="Times New Roman" w:cs="Times New Roman"/>
          <w:b/>
          <w:sz w:val="24"/>
          <w:szCs w:val="24"/>
        </w:rPr>
        <w:t xml:space="preserve">CONSIDERAÇÕES FINAIS </w:t>
      </w:r>
      <w:r w:rsidRPr="00561CEA">
        <w:rPr>
          <w:rFonts w:ascii="Times New Roman" w:hAnsi="Times New Roman" w:cs="Times New Roman"/>
          <w:sz w:val="24"/>
          <w:szCs w:val="24"/>
        </w:rPr>
        <w:t>(ANDRADE, 2010).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DA37C6" w:rsidRPr="00561CEA" w:rsidRDefault="00DA37C6" w:rsidP="00561CEA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ANDRADE, M. M. </w:t>
      </w:r>
      <w:r w:rsidRPr="00561CEA">
        <w:rPr>
          <w:rFonts w:ascii="Times New Roman" w:hAnsi="Times New Roman" w:cs="Times New Roman"/>
          <w:b/>
          <w:sz w:val="24"/>
          <w:szCs w:val="24"/>
        </w:rPr>
        <w:t>Introdução à metodologia do trabalho científico</w:t>
      </w:r>
      <w:r w:rsidRPr="00561CEA">
        <w:rPr>
          <w:rFonts w:ascii="Times New Roman" w:hAnsi="Times New Roman" w:cs="Times New Roman"/>
          <w:sz w:val="24"/>
          <w:szCs w:val="24"/>
        </w:rPr>
        <w:t xml:space="preserve">: elaboração de trabalhos na graduação. 10.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ASSOCIAÇÃO BRASILEIRA DE NORMAS TÉCNICAS.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 xml:space="preserve">ABNT ISO/IEC Guia </w:t>
      </w:r>
      <w:proofErr w:type="gramStart"/>
      <w:r w:rsidRPr="00561CEA">
        <w:rPr>
          <w:rFonts w:ascii="Times New Roman" w:hAnsi="Times New Roman" w:cs="Times New Roman"/>
          <w:b/>
          <w:bCs/>
          <w:sz w:val="24"/>
          <w:szCs w:val="24"/>
        </w:rPr>
        <w:t>2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 normalização e atividades relacionadas: vocabulário geral. 2.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Rio de Janeiro, 2006.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BARROS, A. J. S.; LEHFELD, N. A. S.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3.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CERVO, A. L.; BERVIAN, P. A.; SILVA, R.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</w:t>
      </w:r>
      <w:r w:rsidRPr="00561CEA">
        <w:rPr>
          <w:rFonts w:ascii="Times New Roman" w:hAnsi="Times New Roman" w:cs="Times New Roman"/>
          <w:sz w:val="24"/>
          <w:szCs w:val="24"/>
          <w:lang w:val="en-US"/>
        </w:rPr>
        <w:t>6. ed. São Paulo: Pearson Prentice Hall, 2007.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CUNHA, L. G. C. Normalização de originais.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Ciência da Informação</w:t>
      </w:r>
      <w:r w:rsidRPr="00561CEA">
        <w:rPr>
          <w:rFonts w:ascii="Times New Roman" w:hAnsi="Times New Roman" w:cs="Times New Roman"/>
          <w:sz w:val="24"/>
          <w:szCs w:val="24"/>
        </w:rPr>
        <w:t>, Rio de Janeiro, v. 2, n. 1, p. 59-63, 1973.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BRASILEIRO DE GEOGRAFIA E ESTATÍSTICA. </w:t>
      </w:r>
      <w:r w:rsidRPr="00561CEA">
        <w:rPr>
          <w:rFonts w:ascii="Times New Roman" w:hAnsi="Times New Roman" w:cs="Times New Roman"/>
          <w:b/>
          <w:sz w:val="24"/>
          <w:szCs w:val="24"/>
        </w:rPr>
        <w:t>Censo Demográfico 2010</w:t>
      </w:r>
      <w:r w:rsidRPr="00561CEA">
        <w:rPr>
          <w:rFonts w:ascii="Times New Roman" w:hAnsi="Times New Roman" w:cs="Times New Roman"/>
          <w:sz w:val="24"/>
          <w:szCs w:val="24"/>
        </w:rPr>
        <w:t>. Rio de Janeiro, 2010.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______. </w:t>
      </w:r>
      <w:r w:rsidRPr="00561CEA">
        <w:rPr>
          <w:rFonts w:ascii="Times New Roman" w:hAnsi="Times New Roman" w:cs="Times New Roman"/>
          <w:b/>
          <w:sz w:val="24"/>
          <w:szCs w:val="24"/>
        </w:rPr>
        <w:t>Estimativas de População</w:t>
      </w:r>
      <w:r w:rsidRPr="00561CEA">
        <w:rPr>
          <w:rFonts w:ascii="Times New Roman" w:hAnsi="Times New Roman" w:cs="Times New Roman"/>
          <w:sz w:val="24"/>
          <w:szCs w:val="24"/>
        </w:rPr>
        <w:t>. Rio de Janeiro, c2018. Disponível em: &lt;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://sidra.ibge.gov.br/pesquisa/estimapop/tabelas&gt;.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INSTITUTO FEDERAL DE EDUCAÇÃO, CIÊNCIA E TECNOLOGIA DO CEARÁ. </w:t>
      </w:r>
      <w:r w:rsidRPr="00561CEA">
        <w:rPr>
          <w:rFonts w:ascii="Times New Roman" w:hAnsi="Times New Roman" w:cs="Times New Roman"/>
          <w:b/>
          <w:sz w:val="24"/>
          <w:szCs w:val="24"/>
        </w:rPr>
        <w:t>Calendário 2018</w:t>
      </w:r>
      <w:r w:rsidRPr="00561CEA">
        <w:rPr>
          <w:rFonts w:ascii="Times New Roman" w:hAnsi="Times New Roman" w:cs="Times New Roman"/>
          <w:sz w:val="24"/>
          <w:szCs w:val="24"/>
        </w:rPr>
        <w:t xml:space="preserve">. Fortaleza, 2018. Disponível em: &lt;http://ifce.edu.br/comunicacao-social/calendarios/calendario-2018.pdf&gt;. Acesso em: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abr. 2018.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KÖCHE, J. C.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: teoria da ciência e iniciação à pesquisa. 34.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Petrópolis: Vozes, 2015.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MARCONI, M. A.; LAKATOS, E. M. </w:t>
      </w:r>
      <w:r w:rsidRPr="00561CEA">
        <w:rPr>
          <w:rFonts w:ascii="Times New Roman" w:hAnsi="Times New Roman" w:cs="Times New Roman"/>
          <w:b/>
          <w:sz w:val="24"/>
          <w:szCs w:val="24"/>
        </w:rPr>
        <w:t>Fundamentos de metodologia científica</w:t>
      </w:r>
      <w:r w:rsidRPr="00561CEA">
        <w:rPr>
          <w:rFonts w:ascii="Times New Roman" w:hAnsi="Times New Roman" w:cs="Times New Roman"/>
          <w:sz w:val="24"/>
          <w:szCs w:val="24"/>
        </w:rPr>
        <w:t xml:space="preserve">. 7.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2012.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lastRenderedPageBreak/>
        <w:t>MEDEIROS, J. B.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 Redação científica</w:t>
      </w:r>
      <w:r w:rsidRPr="00561CEA">
        <w:rPr>
          <w:rFonts w:ascii="Times New Roman" w:hAnsi="Times New Roman" w:cs="Times New Roman"/>
          <w:bCs/>
          <w:sz w:val="24"/>
          <w:szCs w:val="24"/>
        </w:rPr>
        <w:t>:</w:t>
      </w:r>
      <w:r w:rsidRPr="00561CEA">
        <w:rPr>
          <w:rFonts w:ascii="Times New Roman" w:hAnsi="Times New Roman" w:cs="Times New Roman"/>
          <w:sz w:val="24"/>
          <w:szCs w:val="24"/>
        </w:rPr>
        <w:t xml:space="preserve"> a prática de fichamentos, resumos, resenhas. 11. </w:t>
      </w:r>
      <w:proofErr w:type="gramStart"/>
      <w:r w:rsidRPr="00561CEA">
        <w:rPr>
          <w:rFonts w:ascii="Times New Roman" w:hAnsi="Times New Roman" w:cs="Times New Roman"/>
          <w:sz w:val="24"/>
          <w:szCs w:val="24"/>
        </w:rPr>
        <w:t>ed.</w:t>
      </w:r>
      <w:proofErr w:type="gramEnd"/>
      <w:r w:rsidRPr="00561CEA">
        <w:rPr>
          <w:rFonts w:ascii="Times New Roman" w:hAnsi="Times New Roman" w:cs="Times New Roman"/>
          <w:sz w:val="24"/>
          <w:szCs w:val="24"/>
        </w:rPr>
        <w:t xml:space="preserve"> São Paulo: Atlas, 2011.</w:t>
      </w: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7C6" w:rsidRPr="00561CEA" w:rsidRDefault="00DA37C6" w:rsidP="008D46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 xml:space="preserve">WITTER, G. P. O ambiente acadêmico como fonte de produção científica. </w:t>
      </w:r>
      <w:r w:rsidRPr="00561CEA">
        <w:rPr>
          <w:rFonts w:ascii="Times New Roman" w:hAnsi="Times New Roman" w:cs="Times New Roman"/>
          <w:b/>
          <w:bCs/>
          <w:sz w:val="24"/>
          <w:szCs w:val="24"/>
        </w:rPr>
        <w:t>Informação e Informação</w:t>
      </w:r>
      <w:r w:rsidRPr="00561CEA">
        <w:rPr>
          <w:rFonts w:ascii="Times New Roman" w:hAnsi="Times New Roman" w:cs="Times New Roman"/>
          <w:sz w:val="24"/>
          <w:szCs w:val="24"/>
        </w:rPr>
        <w:t>, Londrina, v. 1, n. 1, p. 22-26, jan./jun. 1996.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APÊNDICE A </w:t>
      </w:r>
      <w:r w:rsidRPr="00561CEA">
        <w:rPr>
          <w:rFonts w:ascii="Times New Roman" w:hAnsi="Times New Roman" w:cs="Times New Roman"/>
          <w:sz w:val="24"/>
          <w:szCs w:val="24"/>
        </w:rPr>
        <w:t>–</w:t>
      </w: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 xml:space="preserve"> RELAÇÃO DE NORMAS TÉCNICAS VIGENTES UTILIZADAS NA NORMALIZAÇÃO DE TRABALHOS ACADÊMICOS</w:t>
      </w:r>
    </w:p>
    <w:p w:rsidR="00DA37C6" w:rsidRPr="00561CEA" w:rsidRDefault="00DA37C6" w:rsidP="00561CEA">
      <w:pPr>
        <w:spacing w:after="0" w:line="360" w:lineRule="auto"/>
        <w:ind w:right="769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DA37C6" w:rsidRPr="00561CEA" w:rsidRDefault="00DA37C6" w:rsidP="001346C5">
      <w:pPr>
        <w:spacing w:after="0" w:line="240" w:lineRule="auto"/>
        <w:ind w:right="-1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spacing w:val="-1"/>
          <w:sz w:val="24"/>
          <w:szCs w:val="24"/>
        </w:rPr>
        <w:t xml:space="preserve">Quadro 2 </w:t>
      </w:r>
      <w:r w:rsidRPr="00561CEA">
        <w:rPr>
          <w:rFonts w:ascii="Times New Roman" w:hAnsi="Times New Roman" w:cs="Times New Roman"/>
          <w:sz w:val="24"/>
          <w:szCs w:val="24"/>
        </w:rPr>
        <w:t>— Normas técnicas vigentes sobre normalização de trabalhos acadêmicos do ABNT/CB - 014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417"/>
        <w:gridCol w:w="7654"/>
      </w:tblGrid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Número</w:t>
            </w:r>
          </w:p>
        </w:tc>
        <w:tc>
          <w:tcPr>
            <w:tcW w:w="7654" w:type="dxa"/>
          </w:tcPr>
          <w:p w:rsidR="00DA37C6" w:rsidRPr="00561CEA" w:rsidRDefault="00DA37C6" w:rsidP="00561CEA">
            <w:pPr>
              <w:spacing w:line="360" w:lineRule="auto"/>
              <w:ind w:right="769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Título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6022:2018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Artigo em publicação periódica técnica e/ou científica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6023:2002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Referências - Elaboração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6024:2012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Numeração progressiva das seções de um documento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6027:2012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Sumário - Apresentação</w:t>
            </w:r>
            <w:proofErr w:type="gramEnd"/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6028:2003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Resumo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6034:2004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Índice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10520:2002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Citações em documentos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10719:2015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Relatório técnico e/ou científico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12225:2004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Lombada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14724:2011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Trabalhos acadêmicos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15287:2011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Projeto de pesquisa - Apresentação</w:t>
            </w:r>
          </w:p>
        </w:tc>
      </w:tr>
      <w:tr w:rsidR="00DA37C6" w:rsidRPr="00561CEA" w:rsidTr="00156D34">
        <w:tc>
          <w:tcPr>
            <w:tcW w:w="1417" w:type="dxa"/>
            <w:vAlign w:val="center"/>
          </w:tcPr>
          <w:p w:rsidR="00DA37C6" w:rsidRPr="00561CEA" w:rsidRDefault="00DA37C6" w:rsidP="00561C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15437:2006</w:t>
            </w:r>
          </w:p>
        </w:tc>
        <w:tc>
          <w:tcPr>
            <w:tcW w:w="7654" w:type="dxa"/>
            <w:vAlign w:val="bottom"/>
          </w:tcPr>
          <w:p w:rsidR="00DA37C6" w:rsidRPr="00561CEA" w:rsidRDefault="00DA37C6" w:rsidP="00561CEA">
            <w:pPr>
              <w:spacing w:line="360" w:lineRule="auto"/>
              <w:ind w:right="769"/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</w:pPr>
            <w:r w:rsidRPr="00561CEA">
              <w:rPr>
                <w:rFonts w:ascii="Times New Roman" w:hAnsi="Times New Roman" w:cs="Times New Roman"/>
                <w:sz w:val="24"/>
                <w:szCs w:val="24"/>
              </w:rPr>
              <w:t>Pôsteres técnicos e científicos - Apresentação</w:t>
            </w:r>
          </w:p>
        </w:tc>
      </w:tr>
    </w:tbl>
    <w:p w:rsidR="00DA37C6" w:rsidRPr="00FE32B1" w:rsidRDefault="00DA37C6" w:rsidP="00561CEA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FE32B1">
        <w:rPr>
          <w:rFonts w:ascii="Times New Roman" w:hAnsi="Times New Roman" w:cs="Times New Roman"/>
          <w:sz w:val="20"/>
          <w:szCs w:val="20"/>
        </w:rPr>
        <w:t>Fonte: elaborado pelo autor, de acordo com o Catálogo da ABNT.</w:t>
      </w:r>
    </w:p>
    <w:p w:rsidR="00DA37C6" w:rsidRPr="00561CEA" w:rsidRDefault="00DA37C6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spacing w:val="-1"/>
          <w:sz w:val="24"/>
          <w:szCs w:val="24"/>
        </w:rPr>
        <w:t>ANEXO A — RESOLUÇÃO QUE APROVA A CRIAÇÃO DO CURSO SUPERIOR DE TECNOLOGIA EM GESTÃO AMBIENTAL NO IFCE CAMPUS PARACURU</w:t>
      </w:r>
    </w:p>
    <w:p w:rsidR="00DA37C6" w:rsidRPr="00561CEA" w:rsidRDefault="00DA37C6" w:rsidP="00561CEA">
      <w:pPr>
        <w:spacing w:after="0" w:line="360" w:lineRule="auto"/>
        <w:ind w:left="1134" w:right="769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561CEA">
        <w:rPr>
          <w:rFonts w:ascii="Times New Roman" w:hAnsi="Times New Roman" w:cs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35442" cy="627321"/>
            <wp:effectExtent l="19050" t="0" r="0" b="0"/>
            <wp:docPr id="2" name="Imagem 4" descr="C:\Users\Rosana\Downloads\planalto_presidencia_simbolosnacionais_brasa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sana\Downloads\planalto_presidencia_simbolosnacionais_brasao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35" cy="62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SERVIÇO PÚBLICO FEDERAL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INSTITUTO FEDERAL DE EDUCAÇÃO, CIÊNCIA E TECNOLOGIA DO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CEARÁ</w:t>
      </w:r>
      <w:proofErr w:type="gramEnd"/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CONSELHO SUPERIOR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RESOLUÇÃO N° 01, DE 10 DE JANEIRO DE </w:t>
      </w:r>
      <w:proofErr w:type="gramStart"/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2018</w:t>
      </w:r>
      <w:proofErr w:type="gramEnd"/>
    </w:p>
    <w:p w:rsidR="00DA37C6" w:rsidRPr="00561CEA" w:rsidRDefault="00DA37C6" w:rsidP="00561CEA">
      <w:pPr>
        <w:spacing w:after="0" w:line="360" w:lineRule="auto"/>
        <w:ind w:left="4536"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Aprova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criação do curso Superior de Tecnologia em Gestão Ambiental no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 xml:space="preserve">campus 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Paracuru.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O PRESIDENTE EM EXERCÍCIO DO CONSELHO SUPERIOR DO INSTITUTO FEDERAL DE EDUCAÇÃO, CIÊNCIA E TECNOLOGIA DO CEARÁ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, no uso de suas atribuições legais e estatutárias e considerando o Memorando nº 001/2018/GDG da direção-geral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Paracuru,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 xml:space="preserve">R E S O L V E: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1º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Criar,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ad referendum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do Conselho Superior, o curso Superior de Tecnologia em Gestão Ambiental do </w:t>
      </w:r>
      <w:r w:rsidRPr="00561CEA">
        <w:rPr>
          <w:rFonts w:ascii="Times New Roman" w:eastAsia="Times New Roman" w:hAnsi="Times New Roman" w:cs="Times New Roman"/>
          <w:i/>
          <w:sz w:val="24"/>
          <w:szCs w:val="24"/>
        </w:rPr>
        <w:t>campus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Paracuru e autorizar a oferta de 35 vagas semestrais.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Parágrafo único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O curso será ofertado na modalidade presencial e nos turnos matutino e vespertino, conforme definido no projeto pedagógico em anexo. </w:t>
      </w:r>
    </w:p>
    <w:p w:rsidR="00DA37C6" w:rsidRPr="00561CEA" w:rsidRDefault="00DA37C6" w:rsidP="00561CEA">
      <w:pPr>
        <w:spacing w:after="0" w:line="360" w:lineRule="auto"/>
        <w:ind w:right="-1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Art. 2º -</w:t>
      </w:r>
      <w:r w:rsidRPr="00561CEA">
        <w:rPr>
          <w:rFonts w:ascii="Times New Roman" w:eastAsia="Times New Roman" w:hAnsi="Times New Roman" w:cs="Times New Roman"/>
          <w:sz w:val="24"/>
          <w:szCs w:val="24"/>
        </w:rPr>
        <w:t xml:space="preserve"> A interrupção da oferta e/ou a extinção do referido curso deverá ser submetida a este conselho para aprovação, com as devidas justificativas e a apresentação do planejamento de realocação de recursos humanos e de materiais vinculados ao curso. </w:t>
      </w:r>
    </w:p>
    <w:p w:rsidR="00DA37C6" w:rsidRPr="00561CEA" w:rsidRDefault="00DA37C6" w:rsidP="00561CE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sz w:val="24"/>
          <w:szCs w:val="24"/>
        </w:rPr>
        <w:t>José Wally Mendonça Menezes</w:t>
      </w:r>
    </w:p>
    <w:p w:rsidR="00DA37C6" w:rsidRPr="00561CEA" w:rsidRDefault="00DA37C6" w:rsidP="00561CEA">
      <w:pPr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1CEA">
        <w:rPr>
          <w:rFonts w:ascii="Times New Roman" w:eastAsia="Times New Roman" w:hAnsi="Times New Roman" w:cs="Times New Roman"/>
          <w:b/>
          <w:sz w:val="24"/>
          <w:szCs w:val="24"/>
        </w:rPr>
        <w:t>Presidente em exercício do Conselho Superior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6BCA" w:rsidRPr="00561CEA" w:rsidRDefault="00146BCA" w:rsidP="00561CE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CEA">
        <w:rPr>
          <w:rFonts w:ascii="Times New Roman" w:hAnsi="Times New Roman" w:cs="Times New Roman"/>
          <w:b/>
          <w:sz w:val="24"/>
          <w:szCs w:val="24"/>
        </w:rPr>
        <w:t>AGRADECIMENTOS</w:t>
      </w:r>
    </w:p>
    <w:p w:rsidR="00146BCA" w:rsidRPr="00561CEA" w:rsidRDefault="00146BCA" w:rsidP="00561CE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0B6D" w:rsidRPr="00146BCA" w:rsidRDefault="00146BCA" w:rsidP="00561C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CEA">
        <w:rPr>
          <w:rFonts w:ascii="Times New Roman" w:hAnsi="Times New Roman" w:cs="Times New Roman"/>
          <w:sz w:val="24"/>
          <w:szCs w:val="24"/>
        </w:rPr>
        <w:t>À Coordenação de Aperfeiçoamento de Pessoal de Nível Superior (Capes), ao Conselho Nacional de Desenvolvimento Científico e Tecnológico (CNPq) e aos docentes e discentes do Instituto Federal d</w:t>
      </w:r>
      <w:r w:rsidRPr="00146BCA">
        <w:rPr>
          <w:rFonts w:ascii="Times New Roman" w:hAnsi="Times New Roman" w:cs="Times New Roman"/>
          <w:sz w:val="24"/>
          <w:szCs w:val="24"/>
        </w:rPr>
        <w:t>o Ceará.</w:t>
      </w:r>
    </w:p>
    <w:sectPr w:rsidR="00F00B6D" w:rsidRPr="00146BCA" w:rsidSect="003F5E48">
      <w:headerReference w:type="default" r:id="rId12"/>
      <w:footerReference w:type="default" r:id="rId13"/>
      <w:pgSz w:w="11906" w:h="16838"/>
      <w:pgMar w:top="1701" w:right="1134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F07" w:rsidRDefault="002E5F07" w:rsidP="00A96248">
      <w:pPr>
        <w:spacing w:after="0" w:line="240" w:lineRule="auto"/>
      </w:pPr>
      <w:r>
        <w:separator/>
      </w:r>
    </w:p>
  </w:endnote>
  <w:endnote w:type="continuationSeparator" w:id="0">
    <w:p w:rsidR="002E5F07" w:rsidRDefault="002E5F07" w:rsidP="00A9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 xml:space="preserve">*     Currículo sucinto </w:t>
    </w:r>
    <w:r w:rsidR="002D2417">
      <w:rPr>
        <w:rFonts w:ascii="Times New Roman" w:hAnsi="Times New Roman" w:cs="Times New Roman"/>
        <w:sz w:val="20"/>
        <w:szCs w:val="20"/>
      </w:rPr>
      <w:t>do</w:t>
    </w:r>
    <w:r w:rsidRPr="00F35139">
      <w:rPr>
        <w:rFonts w:ascii="Times New Roman" w:hAnsi="Times New Roman" w:cs="Times New Roman"/>
        <w:sz w:val="20"/>
        <w:szCs w:val="20"/>
      </w:rPr>
      <w:t xml:space="preserve"> autor, com vinculação corporativa e endereço de contato.</w:t>
    </w:r>
  </w:p>
  <w:p w:rsidR="00F17BE2" w:rsidRPr="00F35139" w:rsidRDefault="00F17BE2" w:rsidP="002D2417">
    <w:pPr>
      <w:pStyle w:val="Rodap"/>
      <w:jc w:val="both"/>
      <w:rPr>
        <w:rFonts w:ascii="Times New Roman" w:hAnsi="Times New Roman" w:cs="Times New Roman"/>
        <w:sz w:val="20"/>
        <w:szCs w:val="20"/>
      </w:rPr>
    </w:pPr>
    <w:r w:rsidRPr="00F35139">
      <w:rPr>
        <w:rFonts w:ascii="Times New Roman" w:hAnsi="Times New Roman" w:cs="Times New Roman"/>
        <w:sz w:val="20"/>
        <w:szCs w:val="20"/>
      </w:rPr>
      <w:t>**</w:t>
    </w:r>
    <w:proofErr w:type="gramStart"/>
    <w:r w:rsidRPr="00F35139">
      <w:rPr>
        <w:rFonts w:ascii="Times New Roman" w:hAnsi="Times New Roman" w:cs="Times New Roman"/>
        <w:sz w:val="20"/>
        <w:szCs w:val="20"/>
      </w:rPr>
      <w:t xml:space="preserve">   </w:t>
    </w:r>
    <w:proofErr w:type="gramEnd"/>
    <w:r w:rsidRPr="00F35139">
      <w:rPr>
        <w:rFonts w:ascii="Times New Roman" w:hAnsi="Times New Roman" w:cs="Times New Roman"/>
        <w:sz w:val="20"/>
        <w:szCs w:val="20"/>
      </w:rPr>
      <w:t xml:space="preserve">Currículo sucinto </w:t>
    </w:r>
    <w:r w:rsidR="002D2417">
      <w:rPr>
        <w:rFonts w:ascii="Times New Roman" w:hAnsi="Times New Roman" w:cs="Times New Roman"/>
        <w:sz w:val="20"/>
        <w:szCs w:val="20"/>
      </w:rPr>
      <w:t>do autor</w:t>
    </w:r>
    <w:r w:rsidRPr="00F35139">
      <w:rPr>
        <w:rFonts w:ascii="Times New Roman" w:hAnsi="Times New Roman" w:cs="Times New Roman"/>
        <w:sz w:val="20"/>
        <w:szCs w:val="20"/>
      </w:rPr>
      <w:t>, com vinculação corporativa e endereço de contato.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E2" w:rsidRDefault="00F17BE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F07" w:rsidRDefault="002E5F07" w:rsidP="00A96248">
      <w:pPr>
        <w:spacing w:after="0" w:line="240" w:lineRule="auto"/>
      </w:pPr>
      <w:r>
        <w:separator/>
      </w:r>
    </w:p>
  </w:footnote>
  <w:footnote w:type="continuationSeparator" w:id="0">
    <w:p w:rsidR="002E5F07" w:rsidRDefault="002E5F07" w:rsidP="00A96248">
      <w:pPr>
        <w:spacing w:after="0" w:line="240" w:lineRule="auto"/>
      </w:pPr>
      <w:r>
        <w:continuationSeparator/>
      </w:r>
    </w:p>
  </w:footnote>
  <w:footnote w:id="1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DE4733">
        <w:rPr>
          <w:rStyle w:val="Refdenotaderodap"/>
          <w:rFonts w:ascii="Times New Roman" w:hAnsi="Times New Roman" w:cs="Times New Roman"/>
        </w:rPr>
        <w:footnoteRef/>
      </w:r>
      <w:r w:rsidRPr="00DE4733">
        <w:rPr>
          <w:rFonts w:ascii="Times New Roman" w:hAnsi="Times New Roman" w:cs="Times New Roman"/>
        </w:rPr>
        <w:t xml:space="preserve"> As notas de rodapé têm por finalidade prestar esclarecimentos ou fazer considerações sobre certos aspectos que </w:t>
      </w:r>
      <w:r w:rsidRPr="00BC7DFE">
        <w:rPr>
          <w:rFonts w:ascii="Times New Roman" w:hAnsi="Times New Roman" w:cs="Times New Roman"/>
        </w:rPr>
        <w:t>não devem ser incluídos no texto para não interromper a sequência lógica da leitura.</w:t>
      </w:r>
    </w:p>
  </w:footnote>
  <w:footnote w:id="2">
    <w:p w:rsidR="00DA37C6" w:rsidRPr="00BC7DFE" w:rsidRDefault="00DA37C6" w:rsidP="00DA37C6">
      <w:pPr>
        <w:pStyle w:val="Textodenotaderodap"/>
        <w:ind w:left="142" w:hanging="142"/>
        <w:jc w:val="both"/>
        <w:rPr>
          <w:rFonts w:ascii="Times New Roman" w:hAnsi="Times New Roman" w:cs="Times New Roman"/>
        </w:rPr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devem constar na mesma página em que ocorre a chamada numérica no texto, digitadas com espaçamento simples (1,0) entre as linhas e alinhadas, a partir da segunda linha da mesma nota, abaixo da primeira letra da primeira palavra, de forma a destacar o expoente, sem espaço entre elas e com fonte tamanho 10.</w:t>
      </w:r>
    </w:p>
  </w:footnote>
  <w:footnote w:id="3">
    <w:p w:rsidR="00DA37C6" w:rsidRDefault="00DA37C6" w:rsidP="00DA37C6">
      <w:pPr>
        <w:pStyle w:val="Textodenotaderodap"/>
        <w:ind w:left="142" w:hanging="142"/>
        <w:jc w:val="both"/>
      </w:pPr>
      <w:r w:rsidRPr="00BC7DFE">
        <w:rPr>
          <w:rStyle w:val="Refdenotaderodap"/>
          <w:rFonts w:ascii="Times New Roman" w:hAnsi="Times New Roman" w:cs="Times New Roman"/>
        </w:rPr>
        <w:footnoteRef/>
      </w:r>
      <w:r w:rsidRPr="00BC7DFE">
        <w:rPr>
          <w:rFonts w:ascii="Times New Roman" w:hAnsi="Times New Roman" w:cs="Times New Roman"/>
        </w:rPr>
        <w:t xml:space="preserve"> As notas podem ser de dois tipos: notas de </w:t>
      </w:r>
      <w:r>
        <w:rPr>
          <w:rFonts w:ascii="Times New Roman" w:hAnsi="Times New Roman" w:cs="Times New Roman"/>
        </w:rPr>
        <w:t xml:space="preserve">referência e notas explicativas, conforme o </w:t>
      </w:r>
      <w:r w:rsidRPr="00BC7DFE">
        <w:rPr>
          <w:rFonts w:ascii="Times New Roman" w:hAnsi="Times New Roman" w:cs="Times New Roman"/>
        </w:rPr>
        <w:t>Manual de Normalização de Trabalhos Acadêmicos do IFCE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21F" w:rsidRPr="009711CF" w:rsidRDefault="002D421F">
    <w:pPr>
      <w:pStyle w:val="Cabealho"/>
      <w:jc w:val="right"/>
      <w:rPr>
        <w:rFonts w:ascii="Times New Roman" w:hAnsi="Times New Roman" w:cs="Times New Roman"/>
        <w:sz w:val="20"/>
        <w:szCs w:val="20"/>
      </w:rPr>
    </w:pPr>
  </w:p>
  <w:p w:rsidR="002D421F" w:rsidRDefault="002D421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05414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17BE2" w:rsidRPr="009711CF" w:rsidRDefault="00622D93">
        <w:pPr>
          <w:pStyle w:val="Cabealho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711C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F17BE2" w:rsidRPr="009711C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736993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9711C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17BE2" w:rsidRDefault="00F17B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F1A"/>
    <w:rsid w:val="000137E3"/>
    <w:rsid w:val="000261A9"/>
    <w:rsid w:val="000274D4"/>
    <w:rsid w:val="00031A89"/>
    <w:rsid w:val="00032E76"/>
    <w:rsid w:val="00034063"/>
    <w:rsid w:val="0005372B"/>
    <w:rsid w:val="000545F6"/>
    <w:rsid w:val="0005475D"/>
    <w:rsid w:val="00062D73"/>
    <w:rsid w:val="00071EBB"/>
    <w:rsid w:val="00093247"/>
    <w:rsid w:val="00096DD1"/>
    <w:rsid w:val="000B144F"/>
    <w:rsid w:val="000B1D46"/>
    <w:rsid w:val="000D5BA1"/>
    <w:rsid w:val="000E0556"/>
    <w:rsid w:val="000E2DA8"/>
    <w:rsid w:val="00103F9D"/>
    <w:rsid w:val="00122A3A"/>
    <w:rsid w:val="00124856"/>
    <w:rsid w:val="001345A9"/>
    <w:rsid w:val="001346C5"/>
    <w:rsid w:val="00146BCA"/>
    <w:rsid w:val="001470FC"/>
    <w:rsid w:val="00162B7C"/>
    <w:rsid w:val="00166660"/>
    <w:rsid w:val="00172C47"/>
    <w:rsid w:val="001776A4"/>
    <w:rsid w:val="00181EA6"/>
    <w:rsid w:val="001831DF"/>
    <w:rsid w:val="0018582E"/>
    <w:rsid w:val="001A70F8"/>
    <w:rsid w:val="001A7253"/>
    <w:rsid w:val="001C09B3"/>
    <w:rsid w:val="001C3AEA"/>
    <w:rsid w:val="001F1867"/>
    <w:rsid w:val="00200D85"/>
    <w:rsid w:val="00212967"/>
    <w:rsid w:val="002307B3"/>
    <w:rsid w:val="00235C3F"/>
    <w:rsid w:val="002475D7"/>
    <w:rsid w:val="00253BA3"/>
    <w:rsid w:val="00263098"/>
    <w:rsid w:val="0027436D"/>
    <w:rsid w:val="00285F27"/>
    <w:rsid w:val="002C3649"/>
    <w:rsid w:val="002C6BF7"/>
    <w:rsid w:val="002D2417"/>
    <w:rsid w:val="002D421F"/>
    <w:rsid w:val="002D5CA0"/>
    <w:rsid w:val="002E5F07"/>
    <w:rsid w:val="00320695"/>
    <w:rsid w:val="00332740"/>
    <w:rsid w:val="00347A7B"/>
    <w:rsid w:val="00350383"/>
    <w:rsid w:val="00360C66"/>
    <w:rsid w:val="00372754"/>
    <w:rsid w:val="00373A10"/>
    <w:rsid w:val="003A1C06"/>
    <w:rsid w:val="003B468D"/>
    <w:rsid w:val="003C338B"/>
    <w:rsid w:val="003D712A"/>
    <w:rsid w:val="003D7C74"/>
    <w:rsid w:val="003E2998"/>
    <w:rsid w:val="003F5E48"/>
    <w:rsid w:val="003F75A2"/>
    <w:rsid w:val="00400CBA"/>
    <w:rsid w:val="00416583"/>
    <w:rsid w:val="004207B5"/>
    <w:rsid w:val="00423738"/>
    <w:rsid w:val="0043057A"/>
    <w:rsid w:val="004458E5"/>
    <w:rsid w:val="0045284F"/>
    <w:rsid w:val="0046596C"/>
    <w:rsid w:val="00472072"/>
    <w:rsid w:val="00474179"/>
    <w:rsid w:val="004A6F4F"/>
    <w:rsid w:val="004C316F"/>
    <w:rsid w:val="004C344B"/>
    <w:rsid w:val="004C56F0"/>
    <w:rsid w:val="004C5E1D"/>
    <w:rsid w:val="004E180D"/>
    <w:rsid w:val="004E5A0D"/>
    <w:rsid w:val="0050368B"/>
    <w:rsid w:val="00503AB1"/>
    <w:rsid w:val="00541680"/>
    <w:rsid w:val="00556252"/>
    <w:rsid w:val="00561CEA"/>
    <w:rsid w:val="005A7B99"/>
    <w:rsid w:val="005B0031"/>
    <w:rsid w:val="005B4280"/>
    <w:rsid w:val="005C0DB6"/>
    <w:rsid w:val="005E54B1"/>
    <w:rsid w:val="005E5762"/>
    <w:rsid w:val="00610DF1"/>
    <w:rsid w:val="00622D93"/>
    <w:rsid w:val="0068600B"/>
    <w:rsid w:val="006A3A06"/>
    <w:rsid w:val="006B735A"/>
    <w:rsid w:val="006C102C"/>
    <w:rsid w:val="006C625D"/>
    <w:rsid w:val="006E2C71"/>
    <w:rsid w:val="00716849"/>
    <w:rsid w:val="00721F8C"/>
    <w:rsid w:val="00735C6E"/>
    <w:rsid w:val="00736993"/>
    <w:rsid w:val="00757EA5"/>
    <w:rsid w:val="00762A4A"/>
    <w:rsid w:val="00764522"/>
    <w:rsid w:val="00781B9B"/>
    <w:rsid w:val="00783A5B"/>
    <w:rsid w:val="00786914"/>
    <w:rsid w:val="007A2ACE"/>
    <w:rsid w:val="007B4345"/>
    <w:rsid w:val="007C29BB"/>
    <w:rsid w:val="007D040E"/>
    <w:rsid w:val="007D6D28"/>
    <w:rsid w:val="0080195C"/>
    <w:rsid w:val="0081166D"/>
    <w:rsid w:val="00841171"/>
    <w:rsid w:val="00844FB8"/>
    <w:rsid w:val="008C7852"/>
    <w:rsid w:val="008D46AF"/>
    <w:rsid w:val="00920227"/>
    <w:rsid w:val="009337AD"/>
    <w:rsid w:val="0094612F"/>
    <w:rsid w:val="00953041"/>
    <w:rsid w:val="00955B1E"/>
    <w:rsid w:val="00965666"/>
    <w:rsid w:val="009663D5"/>
    <w:rsid w:val="0097047A"/>
    <w:rsid w:val="009711CF"/>
    <w:rsid w:val="00985F24"/>
    <w:rsid w:val="00995240"/>
    <w:rsid w:val="009B6F1A"/>
    <w:rsid w:val="009C1D12"/>
    <w:rsid w:val="009C5382"/>
    <w:rsid w:val="009E1A50"/>
    <w:rsid w:val="009E57F5"/>
    <w:rsid w:val="009F0354"/>
    <w:rsid w:val="00A25FB0"/>
    <w:rsid w:val="00A34086"/>
    <w:rsid w:val="00A375C2"/>
    <w:rsid w:val="00A53E5B"/>
    <w:rsid w:val="00A62E56"/>
    <w:rsid w:val="00A77EDC"/>
    <w:rsid w:val="00A86EFA"/>
    <w:rsid w:val="00A944D9"/>
    <w:rsid w:val="00A96248"/>
    <w:rsid w:val="00AB2860"/>
    <w:rsid w:val="00AC460B"/>
    <w:rsid w:val="00AC6488"/>
    <w:rsid w:val="00AD382C"/>
    <w:rsid w:val="00AE3DB7"/>
    <w:rsid w:val="00B14BDE"/>
    <w:rsid w:val="00B267C2"/>
    <w:rsid w:val="00B65FB8"/>
    <w:rsid w:val="00B863E9"/>
    <w:rsid w:val="00B93929"/>
    <w:rsid w:val="00BA0F4D"/>
    <w:rsid w:val="00BB53C7"/>
    <w:rsid w:val="00BB5DD0"/>
    <w:rsid w:val="00BC53F5"/>
    <w:rsid w:val="00BC6399"/>
    <w:rsid w:val="00BC7FE7"/>
    <w:rsid w:val="00C02025"/>
    <w:rsid w:val="00C14D46"/>
    <w:rsid w:val="00C15E76"/>
    <w:rsid w:val="00C4181B"/>
    <w:rsid w:val="00C455D9"/>
    <w:rsid w:val="00C514BC"/>
    <w:rsid w:val="00C62DE5"/>
    <w:rsid w:val="00C645B3"/>
    <w:rsid w:val="00C65B13"/>
    <w:rsid w:val="00CB5943"/>
    <w:rsid w:val="00CD3BCA"/>
    <w:rsid w:val="00CD3D3F"/>
    <w:rsid w:val="00CE55A7"/>
    <w:rsid w:val="00CE7148"/>
    <w:rsid w:val="00CE7656"/>
    <w:rsid w:val="00D056AB"/>
    <w:rsid w:val="00D27E93"/>
    <w:rsid w:val="00D333C1"/>
    <w:rsid w:val="00D42AF0"/>
    <w:rsid w:val="00D53281"/>
    <w:rsid w:val="00D63CD9"/>
    <w:rsid w:val="00D75A05"/>
    <w:rsid w:val="00DA37C6"/>
    <w:rsid w:val="00DB4C51"/>
    <w:rsid w:val="00E15844"/>
    <w:rsid w:val="00E70AE4"/>
    <w:rsid w:val="00E73221"/>
    <w:rsid w:val="00E83CBB"/>
    <w:rsid w:val="00E846C2"/>
    <w:rsid w:val="00E93F5C"/>
    <w:rsid w:val="00EB153E"/>
    <w:rsid w:val="00ED349C"/>
    <w:rsid w:val="00EE2D46"/>
    <w:rsid w:val="00EE5F43"/>
    <w:rsid w:val="00EF33CA"/>
    <w:rsid w:val="00F00B6D"/>
    <w:rsid w:val="00F01A6A"/>
    <w:rsid w:val="00F17BE2"/>
    <w:rsid w:val="00F201BA"/>
    <w:rsid w:val="00F35139"/>
    <w:rsid w:val="00F436FF"/>
    <w:rsid w:val="00F44110"/>
    <w:rsid w:val="00F701FD"/>
    <w:rsid w:val="00F947AF"/>
    <w:rsid w:val="00FC554A"/>
    <w:rsid w:val="00FE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9B6F1A"/>
    <w:pPr>
      <w:widowControl w:val="0"/>
      <w:suppressAutoHyphens/>
      <w:spacing w:after="140" w:line="288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B6F1A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248"/>
  </w:style>
  <w:style w:type="paragraph" w:styleId="Rodap">
    <w:name w:val="footer"/>
    <w:basedOn w:val="Normal"/>
    <w:link w:val="RodapChar"/>
    <w:uiPriority w:val="99"/>
    <w:unhideWhenUsed/>
    <w:rsid w:val="00A962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248"/>
  </w:style>
  <w:style w:type="character" w:styleId="Hyperlink">
    <w:name w:val="Hyperlink"/>
    <w:rsid w:val="00ED349C"/>
    <w:rPr>
      <w:color w:val="0000FF"/>
      <w:u w:val="single"/>
    </w:rPr>
  </w:style>
  <w:style w:type="character" w:customStyle="1" w:styleId="apple-converted-space">
    <w:name w:val="apple-converted-space"/>
    <w:rsid w:val="00ED349C"/>
  </w:style>
  <w:style w:type="character" w:styleId="nfase">
    <w:name w:val="Emphasis"/>
    <w:uiPriority w:val="20"/>
    <w:qFormat/>
    <w:rsid w:val="00ED349C"/>
    <w:rPr>
      <w:i/>
      <w:iCs/>
    </w:rPr>
  </w:style>
  <w:style w:type="paragraph" w:customStyle="1" w:styleId="Contedodatabela">
    <w:name w:val="Conteúdo da tabela"/>
    <w:basedOn w:val="Normal"/>
    <w:rsid w:val="001C3AEA"/>
    <w:pPr>
      <w:widowControl w:val="0"/>
      <w:suppressLineNumbers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unhideWhenUsed/>
    <w:rsid w:val="001C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C3A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AEA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17BE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17BE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7B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E2C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22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51485">
          <w:marLeft w:val="0"/>
          <w:marRight w:val="0"/>
          <w:marTop w:val="561"/>
          <w:marBottom w:val="8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3A42E-A9B3-4E48-80F3-513415B94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1982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Biblioteca</cp:lastModifiedBy>
  <cp:revision>2</cp:revision>
  <dcterms:created xsi:type="dcterms:W3CDTF">2018-08-06T14:27:00Z</dcterms:created>
  <dcterms:modified xsi:type="dcterms:W3CDTF">2018-08-06T14:27:00Z</dcterms:modified>
</cp:coreProperties>
</file>