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DIRETORIA DE ENSINO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UNIDADE DIDÁTICA – PUD- Iguatu</w:t>
      </w:r>
    </w:p>
    <w:tbl>
      <w:tblPr>
        <w:tblStyle w:val="Table1"/>
        <w:tblW w:w="10065.0" w:type="dxa"/>
        <w:jc w:val="left"/>
        <w:tblInd w:w="-606.0" w:type="dxa"/>
        <w:tblLayout w:type="fixed"/>
        <w:tblLook w:val="0400"/>
      </w:tblPr>
      <w:tblGrid>
        <w:gridCol w:w="44"/>
        <w:gridCol w:w="1940"/>
        <w:gridCol w:w="993"/>
        <w:gridCol w:w="1701"/>
        <w:gridCol w:w="1560"/>
        <w:gridCol w:w="3810"/>
        <w:gridCol w:w="17"/>
        <w:tblGridChange w:id="0">
          <w:tblGrid>
            <w:gridCol w:w="44"/>
            <w:gridCol w:w="1940"/>
            <w:gridCol w:w="993"/>
            <w:gridCol w:w="1701"/>
            <w:gridCol w:w="1560"/>
            <w:gridCol w:w="3810"/>
            <w:gridCol w:w="17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SOCIOLOGIA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Teórica: 40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Prática: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ENSINO MÉDIO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Turmas: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 Técnicos Integrados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Agropecuária, Agroindústria, Nutrição e Dietética e Informática.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Ciências Sociais, Sociedade,Família, Trabalho.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b7b7b"/>
                <w:rtl w:val="0"/>
              </w:rPr>
              <w:t xml:space="preserve">Compreender os diversos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7b7b7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incidem sobre a vida em sociedade.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I. CIÊNCIAS SOCIAIS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1.Sociologia; Antropologia e Ciência Política;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Metodologias (Positivismo; Funcionalismo; Materialismo Dialético);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Autores Clássicos (August Comte; Émili Durkheim; Max Weber; Karl Marx).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II. SOCIEDADE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Transformações sociais;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Classes sociais;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Desigualdades sociais;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Sociedade contemporânea.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III. FAMÍLIA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Evolução histórica;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Famílias contemporâneas.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IV. TRABALHO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Evolução histórica;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Transformações científicas e tecnológicas no mundo do trabalho;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Questões étnico raciais e de gênero no mundo do trabalho;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 organização dos trabalhadores.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Aulas expositivas/ dialogadas, debates/reflexões. Os recursos utilizados são: textos, vídeos, filmes, músicas, documentários, confecção de portfólio.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Serão usados instrumentos e técnicas diversificadas de avaliação como: produção de trabalhos escritos, interação com as aulas, participação nas atividades, testes de compreensão e capacidade de transmissão do aprendizado, em forma de seminários, entre outros.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ARAÚJO, Silvia Maria de. SOCIOLOGIA PARA O ENSINO MÉDIO. São Paulo: Scipione, 2016.</w:t>
            </w:r>
          </w:p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ARAGÃO, Wilson Honorato. AFROEDUCAÇÃO. João Pessoa: Editora da UFPB, 2013.</w:t>
            </w:r>
          </w:p>
          <w:p w:rsidR="00000000" w:rsidDel="00000000" w:rsidP="00000000" w:rsidRDefault="00000000" w:rsidRPr="00000000" w14:paraId="00000093">
            <w:pPr>
              <w:widowControl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ASSIS, Simone Gonçalves de. RESILIÊNCIA. Porto Alegre: Artmed, 2006.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COLLIOT-THÉLÈNE, Catherine. A SOCIOLOGIA DE MAX WEBER. Petrópolis - RJ: Vizes, 2016.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FERREIRA, Ricardo Franklin. AFRODESCENDENTE. Rio de Janeiro: Pallas, 2009.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FRANÇA, Rodrigo. PRETAGONISMOS. Rio de Janeiro: Agir, 2022.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NASCIMENTO, Abdias. O GENOCÍDIO DO NEGRO BRASILEIRO. São Paulo: Perspectivas, 2016.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PETRY, Jacob. PODER &amp; MANIPULAÇÃO. São Paulo: Faro Editorial, 2016.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PILETTI, Nelson. SOCIOLOGIA DA EDUCAÇÃO. São Paulo: Ática, 2010.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QUINTAS, Fátima. SEXO À MODA PATRIARCAL. São Paulo: Global, 2008.</w:t>
            </w:r>
          </w:p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SAMPAIO, Laura Fraga de Almeida. A ORDEM DO DISCURSO. São Paulo: Edições Loyola, 2004.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SCOTT, John. 50 SOCIÓLOGOS FUNDAMENTAIS. São Paulo: Contexto, 2008.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SCHWARCZ, Lilia Moritz. O ESPETÁCULO DAS RAÇAS. São Paulo: Companhia das Letras, 1993.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Professor: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Lucio José de Oliveira.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Chefe do Departamento de Ensino: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67000" cy="696595"/>
          <wp:effectExtent b="0" l="0" r="0" t="0"/>
          <wp:docPr descr="C:\Users\Joaquim.LATITUDE-JBO\AppData\Local\Microsoft\Windows\INetCache\Content.Word\LOGO IFCE HORIZONTAL TRANSPARENTE.PNG" id="2" name="image1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700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1D4A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0"/>
      <w:lang w:bidi="ar-SA"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E4E26"/>
    <w:rPr>
      <w:rFonts w:ascii="Segoe UI" w:cs="Segoe UI" w:eastAsia="Times New Roman" w:hAnsi="Segoe UI"/>
      <w:color w:val="000000"/>
      <w:sz w:val="18"/>
      <w:szCs w:val="18"/>
      <w:lang w:eastAsia="pt-B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customStyle="1">
    <w:name w:val="LO-normal"/>
    <w:qFormat w:val="1"/>
    <w:rsid w:val="00741D4A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0"/>
      <w:lang w:bidi="ar-SA" w:eastAsia="pt-BR" w:val="pt-BR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E4E26"/>
    <w:pPr/>
    <w:rPr>
      <w:rFonts w:ascii="Segoe UI" w:cs="Segoe UI" w:hAnsi="Segoe UI"/>
      <w:sz w:val="18"/>
      <w:szCs w:val="1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gm58AKc026BqwPPTYtpwqv2qcQ==">AMUW2mVs1QMI1HNWtZQs/Hg5ba0xWmNseVjQ7jfv5E7lkQk1FDhpNDAKL/YdPB1Vw56M3SbkKRaWxXPuwYV0EBQvhRXRyEqo38ql7zahCb5po6ZLAJEYDpQVg/umFltnx7TcHIfJAl9R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2022-09-13T11:22:00Z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